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73" w:type="dxa"/>
        <w:jc w:val="left"/>
        <w:tblInd w:w="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973"/>
      </w:tblGrid>
      <w:tr>
        <w:trPr>
          <w:trHeight w:val="2493" w:hRule="atLeast"/>
        </w:trPr>
        <w:tc>
          <w:tcPr>
            <w:tcW w:w="9973" w:type="dxa"/>
            <w:tcBorders/>
          </w:tcPr>
          <w:p>
            <w:pPr>
              <w:pStyle w:val="Normal"/>
              <w:widowControl w:val="false"/>
              <w:spacing w:before="0" w:after="0"/>
              <w:ind w:firstLine="737"/>
              <w:contextualSpacing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Информация о результатах проверки  </w:t>
            </w: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Муниципального бюджетного учреждения культуры Дворец культуры «Свободный»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финансовым отделом администрации городского округа ЗАТО Свободный в рамках полномочий по осуществлению внутреннего муниципального финансового контроля в финансово – бюджетной сфере</w:t>
            </w:r>
          </w:p>
          <w:p>
            <w:pPr>
              <w:pStyle w:val="Normal"/>
              <w:widowControl w:val="false"/>
              <w:spacing w:before="0" w:after="0"/>
              <w:ind w:firstLine="737"/>
              <w:contextualSpacing/>
              <w:jc w:val="center"/>
              <w:rPr>
                <w:rFonts w:ascii="Liberation Serif" w:hAnsi="Liberation Serif"/>
                <w:b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firstLine="709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Финансовым отделом администрации городского округа ЗАТО Свободный в период с 02 июня по 29 июня 2022 года проведена проверка Муниципального бюджетного учреждения культуры Дворец  культуры «Свободный».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firstLine="709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Проверяемый период: с 01.01.2021 по 31.12.2021 год.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firstLine="709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Liberation Serif" w:ascii="Liberation Serif" w:hAnsi="Liberation Serif"/>
                <w:sz w:val="28"/>
                <w:szCs w:val="28"/>
                <w:lang w:eastAsia="en-US"/>
              </w:rPr>
              <w:t xml:space="preserve">В результате проверки МБУК ДК «Свободный» соблюдения бюджетного законодательства Российской Федерации и иных нормативно правовых актов, регулирующих бюджетные </w:t>
            </w:r>
            <w:bookmarkStart w:id="0" w:name="_GoBack1"/>
            <w:bookmarkEnd w:id="0"/>
            <w:r>
              <w:rPr>
                <w:rFonts w:eastAsia="Calibri" w:cs="Liberation Serif" w:ascii="Liberation Serif" w:hAnsi="Liberation Serif"/>
                <w:sz w:val="28"/>
                <w:szCs w:val="28"/>
                <w:lang w:eastAsia="en-US"/>
              </w:rPr>
              <w:t>правоотношения требований законодательства Российской Федерации, установлено следующее:</w:t>
            </w:r>
          </w:p>
          <w:p>
            <w:pPr>
              <w:pStyle w:val="Normal"/>
              <w:widowControl w:val="false"/>
              <w:spacing w:before="0" w:after="0"/>
              <w:ind w:firstLine="851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Calibri" w:ascii="Liberation Serif" w:hAnsi="Liberation Serif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уникальные реестровые номера работ в структурированной форме муниципального задания, размещенного на сайте </w:t>
            </w:r>
            <w:hyperlink r:id="rId2">
              <w:r>
                <w:rPr>
                  <w:rFonts w:ascii="Liberation Serif" w:hAnsi="Liberation Serif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>
                <w:rPr>
                  <w:rFonts w:ascii="Liberation Serif" w:hAnsi="Liberation Serif"/>
                  <w:color w:val="000000" w:themeColor="text1"/>
                  <w:sz w:val="28"/>
                  <w:szCs w:val="28"/>
                </w:rPr>
                <w:t>.</w:t>
              </w:r>
              <w:r>
                <w:rPr>
                  <w:rFonts w:ascii="Liberation Serif" w:hAnsi="Liberation Serif"/>
                  <w:color w:val="000000" w:themeColor="text1"/>
                  <w:sz w:val="28"/>
                  <w:szCs w:val="28"/>
                  <w:lang w:val="en-US"/>
                </w:rPr>
                <w:t>busgov</w:t>
              </w:r>
              <w:r>
                <w:rPr>
                  <w:rFonts w:ascii="Liberation Serif" w:hAnsi="Liberation Serif"/>
                  <w:color w:val="000000" w:themeColor="text1"/>
                  <w:sz w:val="28"/>
                  <w:szCs w:val="28"/>
                </w:rPr>
                <w:t>.</w:t>
              </w:r>
              <w:r>
                <w:rPr>
                  <w:rFonts w:ascii="Liberation Serif" w:hAnsi="Liberation Serif"/>
                  <w:color w:val="000000" w:themeColor="text1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, не соответствуют утвержденным номерам в муниципальном задании на 2021 год;</w:t>
            </w:r>
          </w:p>
          <w:p>
            <w:pPr>
              <w:pStyle w:val="Normal"/>
              <w:widowControl w:val="false"/>
              <w:spacing w:before="0" w:after="0"/>
              <w:ind w:firstLine="851"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- в структурированной форме муниципального задания  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на сайте </w:t>
            </w:r>
            <w:hyperlink r:id="rId3">
              <w:r>
                <w:rPr>
                  <w:rFonts w:ascii="Liberation Serif" w:hAnsi="Liberation Serif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>
                <w:rPr>
                  <w:rFonts w:ascii="Liberation Serif" w:hAnsi="Liberation Serif"/>
                  <w:color w:val="000000" w:themeColor="text1"/>
                  <w:sz w:val="28"/>
                  <w:szCs w:val="28"/>
                </w:rPr>
                <w:t>.</w:t>
              </w:r>
              <w:r>
                <w:rPr>
                  <w:rFonts w:ascii="Liberation Serif" w:hAnsi="Liberation Serif"/>
                  <w:color w:val="000000" w:themeColor="text1"/>
                  <w:sz w:val="28"/>
                  <w:szCs w:val="28"/>
                  <w:lang w:val="en-US"/>
                </w:rPr>
                <w:t>busgov</w:t>
              </w:r>
              <w:r>
                <w:rPr>
                  <w:rFonts w:ascii="Liberation Serif" w:hAnsi="Liberation Serif"/>
                  <w:color w:val="000000" w:themeColor="text1"/>
                  <w:sz w:val="28"/>
                  <w:szCs w:val="28"/>
                </w:rPr>
                <w:t>.</w:t>
              </w:r>
              <w:r>
                <w:rPr>
                  <w:rFonts w:ascii="Liberation Serif" w:hAnsi="Liberation Serif"/>
                  <w:color w:val="000000" w:themeColor="text1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Liberation Serif" w:hAnsi="Liberation Serif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на 2021 год показатели объема муниципальных работ «</w:t>
            </w:r>
            <w:r>
              <w:rPr>
                <w:rFonts w:eastAsia="Times New Roman" w:cs="Liberation Serif" w:ascii="Liberation Serif" w:hAnsi="Liberation Serif"/>
                <w:color w:val="000000" w:themeColor="text1"/>
                <w:sz w:val="28"/>
                <w:szCs w:val="28"/>
                <w:lang w:eastAsia="zh-CN"/>
              </w:rPr>
              <w:t xml:space="preserve">Показ (организация показа) концертных программ» с реестровыми номерами 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949916О.99.0.ББ78АА00000 (показ в стационарных условиях) и </w:t>
            </w: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  <w:lang w:eastAsia="zh-CN"/>
              </w:rPr>
              <w:t>900100О.99.0.ББ81АА01000 (выездной показ) объединены в одну работу;</w:t>
            </w:r>
          </w:p>
          <w:p>
            <w:pPr>
              <w:pStyle w:val="Normal"/>
              <w:widowControl w:val="false"/>
              <w:spacing w:before="0" w:after="0"/>
              <w:ind w:firstLine="851"/>
              <w:jc w:val="both"/>
              <w:rPr>
                <w:rFonts w:ascii="Liberation Serif" w:hAnsi="Liberation Serif" w:eastAsia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Cs/>
                <w:color w:val="000000" w:themeColor="text1"/>
                <w:sz w:val="28"/>
                <w:szCs w:val="28"/>
                <w:lang w:eastAsia="ru-RU"/>
              </w:rPr>
              <w:t>- форма отчета о выполнении муниципального задания за 2021 не соответствует форме утвержденной постановлением администрации городского округа ЗАТО Свободный от 17.01.2018 №18;</w:t>
            </w:r>
          </w:p>
          <w:p>
            <w:pPr>
              <w:pStyle w:val="Normal"/>
              <w:widowControl w:val="false"/>
              <w:spacing w:before="0" w:after="0"/>
              <w:ind w:firstLine="851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Liberation Serif" w:hAnsi="Liberation Serif"/>
                <w:bCs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Liberation Serif" w:hAnsi="Liberation Serif"/>
                <w:sz w:val="28"/>
                <w:szCs w:val="28"/>
              </w:rPr>
              <w:t>показатели муниципальной работы «</w:t>
            </w:r>
            <w:r>
              <w:rPr>
                <w:rFonts w:eastAsia="Times New Roman" w:cs="Liberation Serif" w:ascii="Liberation Serif" w:hAnsi="Liberation Serif"/>
                <w:sz w:val="28"/>
                <w:szCs w:val="28"/>
                <w:lang w:eastAsia="zh-CN"/>
              </w:rPr>
              <w:t xml:space="preserve">Показ (организация показа) концертных программ» с реестровыми номерами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949916О.99.0.ББ78АА00000 (показ в стационарных условиях) и </w:t>
            </w: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>900100О.99.0.ББ81АА01000 (выездной показ) в отчете объединены в одну работу, с общим объемом исполнения;</w:t>
            </w:r>
          </w:p>
          <w:p>
            <w:pPr>
              <w:pStyle w:val="Normal"/>
              <w:widowControl w:val="false"/>
              <w:spacing w:before="0" w:after="0"/>
              <w:ind w:firstLine="85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  <w:lang w:eastAsia="zh-CN"/>
              </w:rPr>
              <w:t xml:space="preserve">-  в бумажном варианте отчета о выполнении муниципального задания за 2021 год </w:t>
            </w:r>
            <w:r>
              <w:rPr>
                <w:rFonts w:ascii="Liberation Serif" w:hAnsi="Liberation Serif"/>
                <w:sz w:val="28"/>
                <w:szCs w:val="28"/>
              </w:rPr>
              <w:t>не указаны уникальные реестровые номера муниципальных работ;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firstLine="885"/>
              <w:jc w:val="both"/>
              <w:rPr>
                <w:rFonts w:ascii="Liberation Serif" w:hAnsi="Liberation Serif" w:eastAsia="Times New Roman" w:cs="Calibri"/>
                <w:sz w:val="28"/>
                <w:szCs w:val="28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8"/>
                <w:szCs w:val="28"/>
                <w:lang w:eastAsia="ru-RU"/>
              </w:rPr>
              <w:t xml:space="preserve">- в нарушение Порядка № 86н в МБУК ДК «Свободный» не размещена или несвоевременно размещена информация об учреждении на официальном сайте в информационно-телекоммуникационной сети «Интернет» по размещению информации о государственных и муниципальных учреждениях </w:t>
            </w:r>
            <w:hyperlink r:id="rId4">
              <w:r>
                <w:rPr>
                  <w:rFonts w:eastAsia="Times New Roman" w:cs="Calibri" w:ascii="Liberation Serif" w:hAnsi="Liberation Serif"/>
                  <w:color w:val="0000FF"/>
                  <w:sz w:val="28"/>
                  <w:szCs w:val="28"/>
                  <w:u w:val="single"/>
                  <w:lang w:eastAsia="ru-RU"/>
                </w:rPr>
                <w:t>www.bus.gov.ru</w:t>
              </w:r>
            </w:hyperlink>
            <w:r>
              <w:rPr>
                <w:rFonts w:eastAsia="Times New Roman" w:cs="Calibri" w:ascii="Liberation Serif" w:hAnsi="Liberation Serif"/>
                <w:sz w:val="28"/>
                <w:szCs w:val="28"/>
                <w:lang w:eastAsia="ru-RU"/>
              </w:rPr>
              <w:t>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before="0" w:after="0"/>
              <w:ind w:left="0" w:firstLine="885"/>
              <w:jc w:val="both"/>
              <w:outlineLvl w:val="0"/>
              <w:rPr>
                <w:rFonts w:ascii="Liberation Serif" w:hAnsi="Liberation Serif" w:eastAsia="Calibri" w:cs="Liberation Serif"/>
                <w:bCs/>
                <w:sz w:val="28"/>
                <w:szCs w:val="28"/>
              </w:rPr>
            </w:pPr>
            <w:r>
              <w:rPr>
                <w:rFonts w:eastAsia="Times New Roman" w:cs="Calibri" w:ascii="Liberation Serif" w:hAnsi="Liberation Serif"/>
                <w:sz w:val="28"/>
                <w:szCs w:val="28"/>
                <w:lang w:eastAsia="ru-RU"/>
              </w:rPr>
              <w:t xml:space="preserve">- в нарушение пункта 213 Инструкции № 157н, пункта 6.3 Указаний Банка России № 3210-У осуществлена </w:t>
            </w:r>
            <w:r>
              <w:rPr>
                <w:rFonts w:eastAsia="Calibri" w:cs="Liberation Serif" w:ascii="Liberation Serif" w:hAnsi="Liberation Serif"/>
                <w:bCs/>
                <w:sz w:val="28"/>
                <w:szCs w:val="28"/>
              </w:rPr>
              <w:t>выдача денежных средств под отчет без письменного заявления получателя;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before="0" w:after="0"/>
              <w:ind w:left="0" w:firstLine="885"/>
              <w:jc w:val="both"/>
              <w:outlineLvl w:val="0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Calibri" w:ascii="Liberation Serif" w:hAnsi="Liberation Serif"/>
                <w:sz w:val="28"/>
                <w:szCs w:val="28"/>
                <w:lang w:eastAsia="ru-RU"/>
              </w:rPr>
              <w:t>- в нарушение пункта 213 Инструкции № 157н, пункта 6.3 Указаний Банка России № 3210-У</w:t>
            </w: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заявления о выдачи денежных средств не содержат информацию о сроке,  на который они выданы;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before="0" w:after="0"/>
              <w:ind w:left="0" w:firstLine="885"/>
              <w:jc w:val="both"/>
              <w:outlineLvl w:val="0"/>
              <w:rPr>
                <w:rFonts w:ascii="Liberation Serif" w:hAnsi="Liberation Serif" w:eastAsia="Calibri" w:cs="Liberation Serif"/>
                <w:bCs/>
                <w:sz w:val="28"/>
                <w:szCs w:val="28"/>
              </w:rPr>
            </w:pPr>
            <w:r>
              <w:rPr>
                <w:rFonts w:eastAsia="Times New Roman" w:cs="Calibri" w:ascii="Liberation Serif" w:hAnsi="Liberation Serif"/>
                <w:sz w:val="28"/>
                <w:szCs w:val="28"/>
                <w:lang w:eastAsia="ru-RU"/>
              </w:rPr>
              <w:t>- в нарушение пункта 213 Инструкции № 157н, пункта 6.3 Указаний Банка России № 3210-У</w:t>
            </w:r>
            <w:r>
              <w:rPr>
                <w:rFonts w:ascii="Liberation Serif" w:hAnsi="Liberation Serif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заявления о выдачи наличных денежных средств не содержат расчет (обоснование) размера аванса;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65" w:leader="none"/>
              </w:tabs>
              <w:suppressAutoHyphens w:val="false"/>
              <w:spacing w:before="0" w:after="0"/>
              <w:ind w:firstLine="885"/>
              <w:jc w:val="both"/>
              <w:rPr>
                <w:rFonts w:ascii="Liberation Serif" w:hAnsi="Liberation Serif" w:eastAsia="Calibri" w:cs="Liberation Serif"/>
                <w:sz w:val="28"/>
                <w:szCs w:val="28"/>
              </w:rPr>
            </w:pPr>
            <w:r>
              <w:rPr>
                <w:rFonts w:eastAsia="Calibri" w:cs="Liberation Serif" w:ascii="Liberation Serif" w:hAnsi="Liberation Serif"/>
                <w:bCs/>
                <w:sz w:val="28"/>
                <w:szCs w:val="28"/>
              </w:rPr>
              <w:t>- нарушение требований к оформлению авансовых отчетов, сроков формирования авансовых отчетов;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firstLine="743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Calibri" w:ascii="Liberation Serif" w:hAnsi="Liberation Serif"/>
                <w:bCs/>
                <w:color w:val="000000"/>
                <w:sz w:val="28"/>
                <w:szCs w:val="28"/>
                <w:lang w:eastAsia="ru-RU"/>
              </w:rPr>
              <w:t>- в нарушение требований, установленных пунктом 3 статьи 9, пунктом 1 статьи 10 Федерального закона № 402 – ФЗ, пунктом 11 Инструкции 157н в Учреждении осуществляется несвоевременное отражение в регистрах бухгалтерского учета (журнал операций № 4) поставленного товара, выполненных работ, оказанных услуг.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false"/>
              <w:spacing w:before="0" w:after="0"/>
              <w:ind w:left="0" w:firstLine="885"/>
              <w:jc w:val="both"/>
              <w:outlineLvl w:val="0"/>
              <w:rPr>
                <w:rFonts w:ascii="Liberation Serif" w:hAnsi="Liberation Serif" w:eastAsia="Calibri" w:cs="Liberation Serif"/>
                <w:sz w:val="28"/>
                <w:szCs w:val="28"/>
              </w:rPr>
            </w:pPr>
            <w:r>
              <w:rPr>
                <w:rFonts w:eastAsia="Calibri" w:cs="Liberation Serif" w:ascii="Liberation Serif" w:hAnsi="Liberation Serif"/>
                <w:sz w:val="28"/>
                <w:szCs w:val="28"/>
              </w:rPr>
              <w:t>- в нарушение норм Закон № 402-ФЗ приняты к бухгалтерскому учету электронных образов первичных документов;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ind w:firstLine="851"/>
              <w:jc w:val="both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Calibri" w:ascii="Liberation Serif" w:hAnsi="Liberation Serif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eastAsia="Times New Roman" w:cs="Calibri" w:ascii="Liberation Serif" w:hAnsi="Liberation Serif"/>
                <w:color w:val="000000" w:themeColor="text1"/>
                <w:sz w:val="28"/>
                <w:szCs w:val="28"/>
                <w:lang w:eastAsia="ru-RU"/>
              </w:rPr>
              <w:t>в</w:t>
            </w: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</w:rPr>
              <w:t xml:space="preserve"> нарушение пунктов 6,7 части 2 статьи 9 закона № 402-ФЗ отсутствуют необходимые реквизиты на первичных документах (отсутствуют должности лиц, совершивших сделку (операцию),  подписи лиц, с указанием их фамилий и инициалов либо иных реквизитов, необходимых для идентификации этих лиц;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74" w:firstLine="851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 New Roman" w:cs="Calibri" w:ascii="Liberation Serif" w:hAnsi="Liberation Serif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</w:rPr>
              <w:t xml:space="preserve">в нарушение </w:t>
            </w:r>
            <w:hyperlink r:id="rId5">
              <w:r>
                <w:rPr>
                  <w:rFonts w:eastAsia="Calibri" w:cs="Liberation Serif" w:ascii="Liberation Serif" w:hAnsi="Liberation Serif"/>
                  <w:color w:val="000000" w:themeColor="text1"/>
                  <w:sz w:val="28"/>
                  <w:szCs w:val="28"/>
                </w:rPr>
                <w:t>пункта 11</w:t>
              </w:r>
            </w:hyperlink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</w:rPr>
              <w:t xml:space="preserve"> Инструкции N 157н, части 6, 7 пункта 4 статьи 10 Закона № 402-ФЗ отсутствуют обязательные реквизиты регистров бухгалтерского учета (отсутствие</w:t>
            </w:r>
            <w:r>
              <w:rPr>
                <w:rFonts w:eastAsia="Calibri" w:cs="Liberation Serif" w:ascii="Liberation Serif" w:hAnsi="Liberation Serif"/>
                <w:sz w:val="28"/>
                <w:szCs w:val="28"/>
              </w:rPr>
              <w:t xml:space="preserve"> наименования должностей лиц, ответственных за ведение регистра, а также подписи лиц, ответственных за их ведение регистра, с указанием их фамилий и инициалов либо иных реквизитов, необходимых для идентификации этих лиц).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74" w:firstLine="851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Times New Roman" w:cs="Calibri" w:ascii="Liberation Serif" w:hAnsi="Liberation Serif"/>
                <w:color w:val="000000"/>
                <w:sz w:val="28"/>
                <w:szCs w:val="28"/>
                <w:lang w:eastAsia="ru-RU"/>
              </w:rPr>
              <w:t xml:space="preserve">Акт по результатам проведения проверки соблюдения МБУК ДК  «Свободный» бюджетного законодательства Российской Федерации и иных нормативных правовых актов, регулирующих бюджетные правоотношения от </w:t>
            </w:r>
            <w:r>
              <w:rPr>
                <w:rFonts w:eastAsia="Times New Roman" w:cs="Calibri" w:ascii="Liberation Serif" w:hAnsi="Liberation Serif"/>
                <w:color w:val="auto"/>
                <w:kern w:val="0"/>
                <w:sz w:val="28"/>
                <w:szCs w:val="28"/>
                <w:lang w:val="ru-RU" w:eastAsia="ru-RU" w:bidi="ar-SA"/>
              </w:rPr>
              <w:t>направлен</w:t>
            </w:r>
            <w:r>
              <w:rPr>
                <w:rFonts w:eastAsia="Times New Roman" w:cs="Calibri" w:ascii="Liberation Serif" w:hAnsi="Liberation Serif"/>
                <w:color w:val="000000"/>
                <w:sz w:val="28"/>
                <w:szCs w:val="28"/>
                <w:lang w:eastAsia="ru-RU"/>
              </w:rPr>
              <w:t xml:space="preserve"> в Верхнесалдинскую городскую прокуратуру. </w:t>
            </w:r>
            <w:r>
              <w:rPr>
                <w:rFonts w:eastAsia="Times New Roman" w:cs="Calibri" w:ascii="Liberation Serif" w:hAnsi="Liberation Serif"/>
                <w:color w:val="000000"/>
                <w:sz w:val="28"/>
                <w:szCs w:val="28"/>
                <w:lang w:eastAsia="ru-RU"/>
              </w:rPr>
              <w:t>Учреждению выдано представления по результатам контрольного мероприятия.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74" w:firstLine="851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Результата контрольного мероприятия доведены до Главы городского округа ЗАТО Свободный.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005" w:leader="none"/>
                <w:tab w:val="left" w:pos="8441" w:leader="none"/>
              </w:tabs>
              <w:ind w:right="-108" w:hanging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6"/>
      <w:footerReference w:type="default" r:id="rId7"/>
      <w:type w:val="nextPage"/>
      <w:pgSz w:w="11906" w:h="16838"/>
      <w:pgMar w:left="1418" w:right="567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19706616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  <w:p>
    <w:pPr>
      <w:pStyle w:val="Style22"/>
      <w:rPr/>
    </w:pPr>
    <w:r>
      <w:rPr/>
    </w:r>
  </w:p>
  <w:p>
    <w:pPr>
      <w:pStyle w:val="Style22"/>
      <w:rPr/>
    </w:pPr>
    <w:r>
      <w:rPr/>
    </w:r>
  </w:p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71f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autoRedefine/>
    <w:uiPriority w:val="9"/>
    <w:qFormat/>
    <w:rsid w:val="00d909d8"/>
    <w:pPr>
      <w:keepNext w:val="true"/>
      <w:keepLines/>
      <w:numPr>
        <w:ilvl w:val="0"/>
        <w:numId w:val="1"/>
      </w:numPr>
      <w:shd w:val="clear" w:color="auto" w:fill="FFFFFF"/>
      <w:spacing w:before="360" w:after="240"/>
      <w:ind w:left="0" w:hanging="0"/>
      <w:contextualSpacing/>
      <w:outlineLvl w:val="0"/>
    </w:pPr>
    <w:rPr>
      <w:rFonts w:ascii="Calibri" w:hAnsi="Calibri" w:eastAsia="Calibri"/>
      <w:b/>
      <w:bCs/>
      <w:color w:val="FF0000"/>
      <w:lang w:val="x-none" w:eastAsia="en-US"/>
    </w:rPr>
  </w:style>
  <w:style w:type="paragraph" w:styleId="2">
    <w:name w:val="Heading 2"/>
    <w:basedOn w:val="Normal"/>
    <w:next w:val="Normal"/>
    <w:link w:val="20"/>
    <w:semiHidden/>
    <w:unhideWhenUsed/>
    <w:qFormat/>
    <w:rsid w:val="00d909d8"/>
    <w:pPr>
      <w:keepNext w:val="true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Normal"/>
    <w:next w:val="Normal"/>
    <w:link w:val="50"/>
    <w:semiHidden/>
    <w:unhideWhenUsed/>
    <w:qFormat/>
    <w:rsid w:val="00d909d8"/>
    <w:pPr>
      <w:keepNext w:val="true"/>
      <w:jc w:val="center"/>
      <w:outlineLvl w:val="4"/>
    </w:pPr>
    <w:rPr>
      <w:b/>
      <w:bCs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d909d8"/>
    <w:rPr>
      <w:rFonts w:ascii="Calibri" w:hAnsi="Calibri" w:eastAsia="Calibri" w:cs="Times New Roman"/>
      <w:b/>
      <w:bCs/>
      <w:color w:val="FF0000"/>
      <w:sz w:val="24"/>
      <w:szCs w:val="24"/>
      <w:shd w:fill="FFFFFF" w:val="clear"/>
      <w:lang w:val="x-none"/>
    </w:rPr>
  </w:style>
  <w:style w:type="character" w:styleId="21" w:customStyle="1">
    <w:name w:val="Заголовок 2 Знак"/>
    <w:basedOn w:val="DefaultParagraphFont"/>
    <w:link w:val="2"/>
    <w:semiHidden/>
    <w:qFormat/>
    <w:rsid w:val="00d909d8"/>
    <w:rPr>
      <w:rFonts w:ascii="Calibri Light" w:hAnsi="Calibri Light" w:eastAsia="Times New Roman" w:cs="Times New Roman"/>
      <w:b/>
      <w:bCs/>
      <w:i/>
      <w:iCs/>
      <w:sz w:val="28"/>
      <w:szCs w:val="28"/>
      <w:lang w:val="x-none" w:eastAsia="x-none"/>
    </w:rPr>
  </w:style>
  <w:style w:type="character" w:styleId="Style11" w:customStyle="1">
    <w:name w:val="Текст выноски Знак"/>
    <w:basedOn w:val="DefaultParagraphFont"/>
    <w:uiPriority w:val="99"/>
    <w:semiHidden/>
    <w:qFormat/>
    <w:rsid w:val="004f694e"/>
    <w:rPr>
      <w:rFonts w:ascii="Tahoma" w:hAnsi="Tahoma" w:eastAsia="Times New Roman" w:cs="Tahoma"/>
      <w:sz w:val="16"/>
      <w:szCs w:val="16"/>
      <w:lang w:eastAsia="ru-RU"/>
    </w:rPr>
  </w:style>
  <w:style w:type="character" w:styleId="51" w:customStyle="1">
    <w:name w:val="Заголовок 5 Знак"/>
    <w:basedOn w:val="DefaultParagraphFont"/>
    <w:link w:val="5"/>
    <w:semiHidden/>
    <w:qFormat/>
    <w:rsid w:val="00d909d8"/>
    <w:rPr>
      <w:rFonts w:ascii="Times New Roman" w:hAnsi="Times New Roman" w:eastAsia="Times New Roman" w:cs="Times New Roman"/>
      <w:b/>
      <w:bCs/>
      <w:sz w:val="24"/>
      <w:szCs w:val="24"/>
      <w:lang w:val="x-none" w:eastAsia="x-none"/>
    </w:rPr>
  </w:style>
  <w:style w:type="character" w:styleId="Style12" w:customStyle="1">
    <w:name w:val="Интернет-ссылка"/>
    <w:basedOn w:val="DefaultParagraphFont"/>
    <w:uiPriority w:val="99"/>
    <w:unhideWhenUsed/>
    <w:rsid w:val="002a50c6"/>
    <w:rPr>
      <w:color w:val="0000FF"/>
      <w:u w:val="single"/>
    </w:rPr>
  </w:style>
  <w:style w:type="character" w:styleId="ConsPlusNormal" w:customStyle="1">
    <w:name w:val="ConsPlusNormal Знак"/>
    <w:link w:val="ConsPlusNormal0"/>
    <w:qFormat/>
    <w:locked/>
    <w:rsid w:val="00d909d8"/>
    <w:rPr>
      <w:rFonts w:ascii="Arial" w:hAnsi="Arial" w:cs="Arial"/>
    </w:rPr>
  </w:style>
  <w:style w:type="character" w:styleId="ConsPlusNonformat" w:customStyle="1">
    <w:name w:val="ConsPlusNonformat Знак"/>
    <w:link w:val="ConsPlusNonformat0"/>
    <w:qFormat/>
    <w:locked/>
    <w:rsid w:val="00d909d8"/>
    <w:rPr>
      <w:rFonts w:ascii="Courier New" w:hAnsi="Courier New" w:cs="Courier New"/>
    </w:rPr>
  </w:style>
  <w:style w:type="character" w:styleId="S1" w:customStyle="1">
    <w:name w:val="s1"/>
    <w:basedOn w:val="DefaultParagraphFont"/>
    <w:qFormat/>
    <w:rsid w:val="00d909d8"/>
    <w:rPr/>
  </w:style>
  <w:style w:type="character" w:styleId="Basecolor" w:customStyle="1">
    <w:name w:val="basecolor"/>
    <w:basedOn w:val="DefaultParagraphFont"/>
    <w:qFormat/>
    <w:rsid w:val="00104f31"/>
    <w:rPr/>
  </w:style>
  <w:style w:type="character" w:styleId="Style13" w:customStyle="1">
    <w:name w:val="Верхний колонтитул Знак"/>
    <w:basedOn w:val="DefaultParagraphFont"/>
    <w:uiPriority w:val="99"/>
    <w:qFormat/>
    <w:rsid w:val="00d3095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Нижний колонтитул Знак"/>
    <w:basedOn w:val="DefaultParagraphFont"/>
    <w:uiPriority w:val="99"/>
    <w:qFormat/>
    <w:rsid w:val="00d3095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Выделение жирным"/>
    <w:qFormat/>
    <w:rPr>
      <w:b/>
      <w:bCs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rsid w:val="004f694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9d8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ConsPlusNormal1" w:customStyle="1">
    <w:name w:val="ConsPlusNormal"/>
    <w:link w:val="ConsPlusNormal"/>
    <w:qFormat/>
    <w:rsid w:val="00d909d8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 w:eastAsiaTheme="minorHAnsi"/>
      <w:color w:val="auto"/>
      <w:kern w:val="0"/>
      <w:sz w:val="24"/>
      <w:szCs w:val="22"/>
      <w:lang w:val="ru-RU" w:eastAsia="en-US" w:bidi="ar-SA"/>
    </w:rPr>
  </w:style>
  <w:style w:type="paragraph" w:styleId="3" w:customStyle="1">
    <w:name w:val="Название объекта3"/>
    <w:basedOn w:val="Normal"/>
    <w:qFormat/>
    <w:rsid w:val="00d909d8"/>
    <w:pPr>
      <w:tabs>
        <w:tab w:val="clear" w:pos="708"/>
        <w:tab w:val="left" w:pos="750" w:leader="none"/>
        <w:tab w:val="left" w:pos="1020" w:leader="none"/>
        <w:tab w:val="left" w:pos="2220" w:leader="none"/>
        <w:tab w:val="left" w:pos="3718" w:leader="none"/>
        <w:tab w:val="left" w:pos="15984" w:leader="none"/>
      </w:tabs>
      <w:spacing w:lineRule="auto" w:line="204"/>
      <w:ind w:firstLine="567"/>
      <w:jc w:val="both"/>
    </w:pPr>
    <w:rPr>
      <w:lang w:eastAsia="ar-SA"/>
    </w:rPr>
  </w:style>
  <w:style w:type="paragraph" w:styleId="22" w:customStyle="1">
    <w:name w:val="Название объекта2"/>
    <w:basedOn w:val="Normal"/>
    <w:uiPriority w:val="99"/>
    <w:qFormat/>
    <w:rsid w:val="00d909d8"/>
    <w:pPr>
      <w:jc w:val="center"/>
    </w:pPr>
    <w:rPr>
      <w:sz w:val="28"/>
      <w:szCs w:val="20"/>
      <w:lang w:eastAsia="ar-SA"/>
    </w:rPr>
  </w:style>
  <w:style w:type="paragraph" w:styleId="ConsPlusNonformat1" w:customStyle="1">
    <w:name w:val="ConsPlusNonformat"/>
    <w:link w:val="ConsPlusNonformat"/>
    <w:qFormat/>
    <w:rsid w:val="00d909d8"/>
    <w:pPr>
      <w:widowControl/>
      <w:suppressAutoHyphens w:val="true"/>
      <w:bidi w:val="0"/>
      <w:spacing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4"/>
      <w:szCs w:val="22"/>
      <w:lang w:val="ru-RU" w:eastAsia="en-US" w:bidi="ar-SA"/>
    </w:rPr>
  </w:style>
  <w:style w:type="paragraph" w:styleId="ConsPlusCell" w:customStyle="1">
    <w:name w:val="ConsPlusCell"/>
    <w:uiPriority w:val="99"/>
    <w:qFormat/>
    <w:rsid w:val="00d909d8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pyrightinfo" w:customStyle="1">
    <w:name w:val="copyright-info"/>
    <w:basedOn w:val="Normal"/>
    <w:uiPriority w:val="99"/>
    <w:qFormat/>
    <w:rsid w:val="00d909d8"/>
    <w:pPr>
      <w:spacing w:beforeAutospacing="1" w:afterAutospacing="1"/>
    </w:pPr>
    <w:rPr/>
  </w:style>
  <w:style w:type="paragraph" w:styleId="Style21" w:customStyle="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uiPriority w:val="99"/>
    <w:unhideWhenUsed/>
    <w:rsid w:val="00d3095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uiPriority w:val="99"/>
    <w:unhideWhenUsed/>
    <w:rsid w:val="00d3095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5" w:customStyle="1">
    <w:name w:val="Заголовок таблицы"/>
    <w:basedOn w:val="Style24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2a50c6"/>
    <w:pPr>
      <w:suppressAutoHyphens w:val="false"/>
      <w:spacing w:beforeAutospacing="1" w:afterAutospacing="1"/>
    </w:pPr>
    <w:rPr/>
  </w:style>
  <w:style w:type="paragraph" w:styleId="12" w:customStyle="1">
    <w:name w:val="Обычная таблица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0"/>
      <w:szCs w:val="22"/>
      <w:lang w:val="ru-RU" w:eastAsia="en-US" w:bidi="ar-SA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rsid w:val="0035628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usgov.ru/" TargetMode="External"/><Relationship Id="rId3" Type="http://schemas.openxmlformats.org/officeDocument/2006/relationships/hyperlink" Target="http://www.busgov.ru/" TargetMode="External"/><Relationship Id="rId4" Type="http://schemas.openxmlformats.org/officeDocument/2006/relationships/hyperlink" Target="http://www.bus.gov.ru/" TargetMode="External"/><Relationship Id="rId5" Type="http://schemas.openxmlformats.org/officeDocument/2006/relationships/hyperlink" Target="consultantplus://offline/ref=5A9A1108C8127172A0445E3C8F781B107E411D0FA949827437B5773B8C5FBB6E5BE34A252A0C51A67CDF2749CE63F4267514645133o9cCG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E7A8F-C51F-45D6-9BFC-1B7D677F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17421</TotalTime>
  <Application>LibreOffice/7.0.1.2$Windows_x86 LibreOffice_project/7cbcfc562f6eb6708b5ff7d7397325de9e764452</Application>
  <Pages>2</Pages>
  <Words>544</Words>
  <Characters>3745</Characters>
  <CharactersWithSpaces>4277</CharactersWithSpaces>
  <Paragraphs>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2020-02-19T10:24:00Z</dcterms:created>
  <dc:creator>Щекалева</dc:creator>
  <dc:description/>
  <dc:language>ru-RU</dc:language>
  <cp:lastModifiedBy/>
  <cp:lastPrinted>2021-04-22T05:07:00Z</cp:lastPrinted>
  <dcterms:modified xsi:type="dcterms:W3CDTF">2022-07-13T11:02:46Z</dcterms:modified>
  <cp:revision>386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